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000" w:firstRow="0" w:lastRow="0" w:firstColumn="0" w:lastColumn="0" w:noHBand="0" w:noVBand="0"/>
      </w:tblPr>
      <w:tblGrid>
        <w:gridCol w:w="4829"/>
        <w:gridCol w:w="5170"/>
      </w:tblGrid>
      <w:tr w:rsidR="004C421F">
        <w:tblPrEx>
          <w:tblCellMar>
            <w:top w:w="0" w:type="dxa"/>
            <w:bottom w:w="0" w:type="dxa"/>
          </w:tblCellMar>
        </w:tblPrEx>
        <w:tc>
          <w:tcPr>
            <w:tcW w:w="4829" w:type="dxa"/>
            <w:tcBorders>
              <w:top w:val="nil"/>
              <w:left w:val="nil"/>
              <w:bottom w:val="nil"/>
              <w:right w:val="nil"/>
            </w:tcBorders>
          </w:tcPr>
          <w:p w:rsidR="004C421F" w:rsidRDefault="004C421F">
            <w:pPr>
              <w:pStyle w:val="a7"/>
            </w:pPr>
            <w:bookmarkStart w:id="0" w:name="_GoBack"/>
            <w:bookmarkEnd w:id="0"/>
          </w:p>
          <w:p w:rsidR="004C421F" w:rsidRDefault="004C421F">
            <w:pPr>
              <w:pStyle w:val="a8"/>
            </w:pPr>
            <w:hyperlink r:id="rId5" w:history="1">
              <w:r>
                <w:rPr>
                  <w:rStyle w:val="a4"/>
                </w:rPr>
                <w:t>[</w:t>
              </w:r>
            </w:hyperlink>
            <w:r w:rsidR="00A03666">
              <w:t xml:space="preserve"> </w:t>
            </w:r>
          </w:p>
        </w:tc>
        <w:tc>
          <w:tcPr>
            <w:tcW w:w="5170" w:type="dxa"/>
            <w:tcBorders>
              <w:top w:val="nil"/>
              <w:left w:val="nil"/>
              <w:bottom w:val="nil"/>
              <w:right w:val="nil"/>
            </w:tcBorders>
          </w:tcPr>
          <w:p w:rsidR="004C421F" w:rsidRPr="00A03666" w:rsidRDefault="004C421F" w:rsidP="00A03666">
            <w:pPr>
              <w:pStyle w:val="a7"/>
              <w:jc w:val="right"/>
              <w:rPr>
                <w:rFonts w:ascii="Times New Roman" w:hAnsi="Times New Roman" w:cs="Times New Roman"/>
                <w:b/>
                <w:bCs/>
              </w:rPr>
            </w:pPr>
            <w:r w:rsidRPr="00A03666">
              <w:rPr>
                <w:rFonts w:ascii="Times New Roman" w:hAnsi="Times New Roman" w:cs="Times New Roman"/>
                <w:b/>
                <w:bCs/>
              </w:rPr>
              <w:t>Утверждаю</w:t>
            </w:r>
          </w:p>
          <w:p w:rsidR="004C421F" w:rsidRPr="00A03666" w:rsidRDefault="00A03666" w:rsidP="00A03666">
            <w:pPr>
              <w:pStyle w:val="a7"/>
              <w:jc w:val="right"/>
              <w:rPr>
                <w:rFonts w:ascii="Times New Roman" w:hAnsi="Times New Roman" w:cs="Times New Roman"/>
                <w:b/>
                <w:bCs/>
              </w:rPr>
            </w:pPr>
            <w:r w:rsidRPr="00A03666">
              <w:rPr>
                <w:rFonts w:ascii="Times New Roman" w:hAnsi="Times New Roman" w:cs="Times New Roman"/>
                <w:b/>
                <w:bCs/>
              </w:rPr>
              <w:t>Главный  врач</w:t>
            </w:r>
          </w:p>
          <w:p w:rsidR="00A03666" w:rsidRPr="00A03666" w:rsidRDefault="00A03666" w:rsidP="00A03666">
            <w:pPr>
              <w:jc w:val="right"/>
              <w:rPr>
                <w:rFonts w:ascii="Times New Roman" w:hAnsi="Times New Roman" w:cs="Times New Roman"/>
                <w:b/>
                <w:bCs/>
              </w:rPr>
            </w:pPr>
            <w:r w:rsidRPr="00A03666">
              <w:rPr>
                <w:rFonts w:ascii="Times New Roman" w:hAnsi="Times New Roman" w:cs="Times New Roman"/>
                <w:b/>
                <w:bCs/>
              </w:rPr>
              <w:t>ГБУЗ РМ «Зубово- Полянская РБ»</w:t>
            </w:r>
          </w:p>
          <w:p w:rsidR="00A03666" w:rsidRPr="00A03666" w:rsidRDefault="00A03666" w:rsidP="00A03666">
            <w:pPr>
              <w:jc w:val="right"/>
              <w:rPr>
                <w:rFonts w:ascii="Times New Roman" w:hAnsi="Times New Roman" w:cs="Times New Roman"/>
                <w:b/>
                <w:bCs/>
              </w:rPr>
            </w:pPr>
          </w:p>
          <w:p w:rsidR="00A03666" w:rsidRPr="00A03666" w:rsidRDefault="00A03666" w:rsidP="00A03666">
            <w:pPr>
              <w:jc w:val="right"/>
              <w:rPr>
                <w:rFonts w:ascii="Times New Roman" w:hAnsi="Times New Roman" w:cs="Times New Roman"/>
                <w:b/>
                <w:bCs/>
              </w:rPr>
            </w:pPr>
            <w:r w:rsidRPr="00A03666">
              <w:rPr>
                <w:rFonts w:ascii="Times New Roman" w:hAnsi="Times New Roman" w:cs="Times New Roman"/>
                <w:b/>
                <w:bCs/>
              </w:rPr>
              <w:t>______________ А.А. Бабин</w:t>
            </w:r>
          </w:p>
          <w:p w:rsidR="004C421F" w:rsidRDefault="004C421F" w:rsidP="00A03666">
            <w:pPr>
              <w:pStyle w:val="a7"/>
              <w:jc w:val="right"/>
            </w:pPr>
            <w:r w:rsidRPr="00A03666">
              <w:rPr>
                <w:rFonts w:ascii="Times New Roman" w:hAnsi="Times New Roman" w:cs="Times New Roman"/>
                <w:b/>
                <w:bCs/>
              </w:rPr>
              <w:t>М. П.</w:t>
            </w:r>
          </w:p>
        </w:tc>
      </w:tr>
    </w:tbl>
    <w:p w:rsidR="004C421F" w:rsidRDefault="004C421F"/>
    <w:p w:rsidR="004C421F" w:rsidRPr="00A03666" w:rsidRDefault="004C421F">
      <w:pPr>
        <w:pStyle w:val="1"/>
        <w:rPr>
          <w:rFonts w:ascii="Times New Roman" w:hAnsi="Times New Roman" w:cs="Times New Roman"/>
          <w:color w:val="auto"/>
          <w:sz w:val="28"/>
          <w:szCs w:val="28"/>
        </w:rPr>
      </w:pPr>
      <w:r w:rsidRPr="00A03666">
        <w:rPr>
          <w:rFonts w:ascii="Times New Roman" w:hAnsi="Times New Roman" w:cs="Times New Roman"/>
          <w:color w:val="auto"/>
          <w:sz w:val="28"/>
          <w:szCs w:val="28"/>
        </w:rPr>
        <w:t>Антикоррупционная политика</w:t>
      </w:r>
    </w:p>
    <w:p w:rsidR="004C421F" w:rsidRPr="00A03666" w:rsidRDefault="004C421F">
      <w:pPr>
        <w:pStyle w:val="a6"/>
        <w:rPr>
          <w:rFonts w:ascii="Times New Roman" w:hAnsi="Times New Roman" w:cs="Times New Roman"/>
          <w:color w:val="auto"/>
          <w:sz w:val="28"/>
          <w:szCs w:val="28"/>
        </w:rPr>
      </w:pPr>
    </w:p>
    <w:p w:rsidR="004C421F" w:rsidRPr="00A03666" w:rsidRDefault="004C421F">
      <w:pPr>
        <w:pStyle w:val="1"/>
        <w:rPr>
          <w:rFonts w:ascii="Times New Roman" w:hAnsi="Times New Roman" w:cs="Times New Roman"/>
          <w:color w:val="auto"/>
          <w:sz w:val="28"/>
          <w:szCs w:val="28"/>
        </w:rPr>
      </w:pPr>
      <w:bookmarkStart w:id="1" w:name="sub_1"/>
      <w:r w:rsidRPr="00A03666">
        <w:rPr>
          <w:rFonts w:ascii="Times New Roman" w:hAnsi="Times New Roman" w:cs="Times New Roman"/>
          <w:color w:val="auto"/>
          <w:sz w:val="28"/>
          <w:szCs w:val="28"/>
        </w:rPr>
        <w:t>1. Цели и задачи внедрения антикоррупционной политики</w:t>
      </w:r>
    </w:p>
    <w:bookmarkEnd w:id="1"/>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6" w:history="1">
        <w:r w:rsidRPr="00A03666">
          <w:rPr>
            <w:rStyle w:val="a4"/>
            <w:rFonts w:ascii="Times New Roman" w:hAnsi="Times New Roman" w:cs="Times New Roman"/>
            <w:color w:val="auto"/>
            <w:sz w:val="28"/>
            <w:szCs w:val="28"/>
          </w:rPr>
          <w:t>Федерального закона</w:t>
        </w:r>
      </w:hyperlink>
      <w:r w:rsidRPr="00A03666">
        <w:rPr>
          <w:rFonts w:ascii="Times New Roman" w:hAnsi="Times New Roman" w:cs="Times New Roman"/>
          <w:sz w:val="28"/>
          <w:szCs w:val="28"/>
        </w:rPr>
        <w:t xml:space="preserve"> от 25 декабря 2008 г. N 273-ФЗ "О противодействии коррупции" и </w:t>
      </w:r>
      <w:hyperlink r:id="rId7" w:history="1">
        <w:r w:rsidRPr="00A03666">
          <w:rPr>
            <w:rStyle w:val="a4"/>
            <w:rFonts w:ascii="Times New Roman" w:hAnsi="Times New Roman" w:cs="Times New Roman"/>
            <w:color w:val="auto"/>
            <w:sz w:val="28"/>
            <w:szCs w:val="28"/>
          </w:rPr>
          <w:t>методических рекомендаций</w:t>
        </w:r>
      </w:hyperlink>
      <w:r w:rsidRPr="00A03666">
        <w:rPr>
          <w:rFonts w:ascii="Times New Roman" w:hAnsi="Times New Roman" w:cs="Times New Roman"/>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1.2. Настоящая Антикоррупционная политика является внутренним документом </w:t>
      </w:r>
      <w:r w:rsidR="00A03666" w:rsidRPr="00A03666">
        <w:rPr>
          <w:rFonts w:ascii="Times New Roman" w:hAnsi="Times New Roman" w:cs="Times New Roman"/>
          <w:sz w:val="28"/>
          <w:szCs w:val="28"/>
        </w:rPr>
        <w:t>Государственного  бюджетного учреждения  здравоохранения Республики Мордовия «Зубово- Полянская районная  больница»</w:t>
      </w:r>
      <w:r w:rsidRPr="00A03666">
        <w:rPr>
          <w:rFonts w:ascii="Times New Roman" w:hAnsi="Times New Roman" w:cs="Times New Roman"/>
          <w:sz w:val="28"/>
          <w:szCs w:val="28"/>
        </w:rPr>
        <w:t xml:space="preserve"> (далее - Организация), направленным на профилактику и пресечение коррупционных правонарушений в деятельности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1.3. Основными целями внедрения в Организации Антикоррупционной политики являются: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обобщение и разъяснение основных требований законодательства РФ в области противодействия коррупции, применяемых в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закрепление основных принципов антикоррупционной деятельности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определение области применения Политики и круга лиц, попадающих под ее действие;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2" w:name="sub_2"/>
      <w:r w:rsidRPr="00A03666">
        <w:rPr>
          <w:rFonts w:ascii="Times New Roman" w:hAnsi="Times New Roman" w:cs="Times New Roman"/>
          <w:color w:val="auto"/>
          <w:sz w:val="28"/>
          <w:szCs w:val="28"/>
        </w:rPr>
        <w:lastRenderedPageBreak/>
        <w:t>2. Используемые в политике понятия и определения</w:t>
      </w:r>
    </w:p>
    <w:bookmarkEnd w:id="2"/>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Коррупция</w:t>
      </w:r>
      <w:r w:rsidRPr="00A03666">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A03666">
          <w:rPr>
            <w:rStyle w:val="a4"/>
            <w:rFonts w:ascii="Times New Roman" w:hAnsi="Times New Roman" w:cs="Times New Roman"/>
            <w:color w:val="auto"/>
            <w:sz w:val="28"/>
            <w:szCs w:val="28"/>
          </w:rPr>
          <w:t>пункт 1 статьи 1</w:t>
        </w:r>
      </w:hyperlink>
      <w:r w:rsidRPr="00A03666">
        <w:rPr>
          <w:rFonts w:ascii="Times New Roman" w:hAnsi="Times New Roman" w:cs="Times New Roman"/>
          <w:sz w:val="28"/>
          <w:szCs w:val="28"/>
        </w:rPr>
        <w:t xml:space="preserve"> Федерального закона от 25 декабря 2008 г. N 273-ФЗ "О противодействии коррупции").</w:t>
      </w: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Противодействие коррупции</w:t>
      </w:r>
      <w:r w:rsidRPr="00A03666">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A03666">
          <w:rPr>
            <w:rStyle w:val="a4"/>
            <w:rFonts w:ascii="Times New Roman" w:hAnsi="Times New Roman" w:cs="Times New Roman"/>
            <w:color w:val="auto"/>
            <w:sz w:val="28"/>
            <w:szCs w:val="28"/>
          </w:rPr>
          <w:t xml:space="preserve">пункт 2 статьи 1 </w:t>
        </w:r>
      </w:hyperlink>
      <w:r w:rsidRPr="00A03666">
        <w:rPr>
          <w:rFonts w:ascii="Times New Roman" w:hAnsi="Times New Roman" w:cs="Times New Roman"/>
          <w:sz w:val="28"/>
          <w:szCs w:val="28"/>
        </w:rPr>
        <w:t>Федерального закона от 25 декабря 2008 г. N 273-ФЗ "О противодействии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в) по минимизации и (или) ликвидации последствий коррупционных правонарушений.</w:t>
      </w: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Контрагент</w:t>
      </w:r>
      <w:r w:rsidRPr="00A03666">
        <w:rPr>
          <w:rFonts w:ascii="Times New Roman" w:hAnsi="Times New Roman" w:cs="Times New Roman"/>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Взятка</w:t>
      </w:r>
      <w:r w:rsidRPr="00A03666">
        <w:rPr>
          <w:rFonts w:ascii="Times New Roman" w:hAnsi="Times New Roman" w:cs="Times New Roman"/>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Коммерческий подкуп</w:t>
      </w:r>
      <w:r w:rsidRPr="00A03666">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A03666">
        <w:rPr>
          <w:rFonts w:ascii="Times New Roman" w:hAnsi="Times New Roman" w:cs="Times New Roman"/>
          <w:sz w:val="28"/>
          <w:szCs w:val="28"/>
        </w:rPr>
        <w:lastRenderedPageBreak/>
        <w:t>положения может способствовать указанным действиям (бездействию) (</w:t>
      </w:r>
      <w:hyperlink r:id="rId10" w:history="1">
        <w:r w:rsidRPr="00A03666">
          <w:rPr>
            <w:rStyle w:val="a4"/>
            <w:rFonts w:ascii="Times New Roman" w:hAnsi="Times New Roman" w:cs="Times New Roman"/>
            <w:color w:val="auto"/>
            <w:sz w:val="28"/>
            <w:szCs w:val="28"/>
          </w:rPr>
          <w:t>часть 1 статьи 204</w:t>
        </w:r>
      </w:hyperlink>
      <w:r w:rsidRPr="00A03666">
        <w:rPr>
          <w:rFonts w:ascii="Times New Roman" w:hAnsi="Times New Roman" w:cs="Times New Roman"/>
          <w:sz w:val="28"/>
          <w:szCs w:val="28"/>
        </w:rPr>
        <w:t xml:space="preserve"> Уголовного кодекса Российской Федерации).</w:t>
      </w: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Конфликт интересов</w:t>
      </w:r>
      <w:r w:rsidRPr="00A03666">
        <w:rPr>
          <w:rFonts w:ascii="Times New Roman" w:hAnsi="Times New Roman" w:cs="Times New Roman"/>
          <w:sz w:val="28"/>
          <w:szCs w:val="28"/>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421F" w:rsidRPr="00A03666" w:rsidRDefault="004C421F">
      <w:pPr>
        <w:rPr>
          <w:rFonts w:ascii="Times New Roman" w:hAnsi="Times New Roman" w:cs="Times New Roman"/>
          <w:sz w:val="28"/>
          <w:szCs w:val="28"/>
        </w:rPr>
      </w:pPr>
      <w:r w:rsidRPr="00A03666">
        <w:rPr>
          <w:rStyle w:val="a3"/>
          <w:rFonts w:ascii="Times New Roman" w:hAnsi="Times New Roman" w:cs="Times New Roman"/>
          <w:color w:val="auto"/>
          <w:sz w:val="28"/>
          <w:szCs w:val="28"/>
        </w:rPr>
        <w:t xml:space="preserve">Личная заинтересованность работника (представителя организации) </w:t>
      </w:r>
      <w:r w:rsidRPr="00A03666">
        <w:rPr>
          <w:rFonts w:ascii="Times New Roman" w:hAnsi="Times New Roman" w:cs="Times New Roman"/>
          <w:sz w:val="28"/>
          <w:szCs w:val="28"/>
        </w:rPr>
        <w:t>-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3" w:name="sub_3"/>
      <w:r w:rsidRPr="00A03666">
        <w:rPr>
          <w:rFonts w:ascii="Times New Roman" w:hAnsi="Times New Roman" w:cs="Times New Roman"/>
          <w:color w:val="auto"/>
          <w:sz w:val="28"/>
          <w:szCs w:val="28"/>
        </w:rPr>
        <w:t>3. Основные принципы антикоррупционной деятельности организации</w:t>
      </w:r>
    </w:p>
    <w:bookmarkEnd w:id="3"/>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3.1. В соответствии со </w:t>
      </w:r>
      <w:hyperlink r:id="rId11" w:history="1">
        <w:r w:rsidRPr="00A03666">
          <w:rPr>
            <w:rStyle w:val="a4"/>
            <w:rFonts w:ascii="Times New Roman" w:hAnsi="Times New Roman" w:cs="Times New Roman"/>
            <w:color w:val="auto"/>
            <w:sz w:val="28"/>
            <w:szCs w:val="28"/>
          </w:rPr>
          <w:t>ст. 3</w:t>
        </w:r>
      </w:hyperlink>
      <w:r w:rsidRPr="00A03666">
        <w:rPr>
          <w:rFonts w:ascii="Times New Roman" w:hAnsi="Times New Roman" w:cs="Times New Roman"/>
          <w:sz w:val="28"/>
          <w:szCs w:val="28"/>
        </w:rPr>
        <w:t xml:space="preserve"> Федерального закона от 25 декабря 2008 г. N 273-ФЗ "О противодействии коррупции" противодействие коррупции в Российской Федерации основывается на следующих основных принципах:</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 признание, обеспечение и защита основных прав и свобод человека и гражданина;</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2) законность;</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4) неотвратимость ответственности за совершение коррупционных правонарушений;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6) приоритетное применение мер по предупреждению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2" w:history="1">
        <w:r w:rsidRPr="00A03666">
          <w:rPr>
            <w:rStyle w:val="a4"/>
            <w:rFonts w:ascii="Times New Roman" w:hAnsi="Times New Roman" w:cs="Times New Roman"/>
            <w:color w:val="auto"/>
            <w:sz w:val="28"/>
            <w:szCs w:val="28"/>
          </w:rPr>
          <w:t>Конституции</w:t>
        </w:r>
      </w:hyperlink>
      <w:r w:rsidRPr="00A03666">
        <w:rPr>
          <w:rFonts w:ascii="Times New Roman" w:hAnsi="Times New Roman" w:cs="Times New Roman"/>
          <w:sz w:val="28"/>
          <w:szCs w:val="28"/>
        </w:rPr>
        <w:t xml:space="preserve"> РФ, заключенным Российской Федерацией международным договорам, </w:t>
      </w:r>
      <w:hyperlink r:id="rId13" w:history="1">
        <w:r w:rsidRPr="00A03666">
          <w:rPr>
            <w:rStyle w:val="a4"/>
            <w:rFonts w:ascii="Times New Roman" w:hAnsi="Times New Roman" w:cs="Times New Roman"/>
            <w:color w:val="auto"/>
            <w:sz w:val="28"/>
            <w:szCs w:val="28"/>
          </w:rPr>
          <w:t>Федеральному закону</w:t>
        </w:r>
      </w:hyperlink>
      <w:r w:rsidRPr="00A03666">
        <w:rPr>
          <w:rFonts w:ascii="Times New Roman" w:hAnsi="Times New Roman" w:cs="Times New Roman"/>
          <w:sz w:val="28"/>
          <w:szCs w:val="28"/>
        </w:rPr>
        <w:t xml:space="preserve"> от 25 декабря 2008 г. N 273-ФЗ "О противодействии коррупции" и иным нормативным правовым актам, применяемым к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lastRenderedPageBreak/>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4" w:name="sub_4"/>
      <w:r w:rsidRPr="00A03666">
        <w:rPr>
          <w:rFonts w:ascii="Times New Roman" w:hAnsi="Times New Roman" w:cs="Times New Roman"/>
          <w:color w:val="auto"/>
          <w:sz w:val="28"/>
          <w:szCs w:val="28"/>
        </w:rPr>
        <w:t>4. Область применения политики и круг лиц, попадающих под ее действие</w:t>
      </w:r>
    </w:p>
    <w:bookmarkEnd w:id="4"/>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w:t>
      </w:r>
      <w:r w:rsidRPr="00A03666">
        <w:rPr>
          <w:rFonts w:ascii="Times New Roman" w:hAnsi="Times New Roman" w:cs="Times New Roman"/>
          <w:sz w:val="28"/>
          <w:szCs w:val="28"/>
        </w:rPr>
        <w:lastRenderedPageBreak/>
        <w:t>договорах, заключаемых Организацией с такими лицами.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5" w:name="sub_5"/>
      <w:r w:rsidRPr="00A03666">
        <w:rPr>
          <w:rFonts w:ascii="Times New Roman" w:hAnsi="Times New Roman" w:cs="Times New Roman"/>
          <w:color w:val="auto"/>
          <w:sz w:val="28"/>
          <w:szCs w:val="28"/>
        </w:rPr>
        <w:t>5. Должностные лица организации, ответственные за реализацию антикоррупционной политики</w:t>
      </w:r>
    </w:p>
    <w:bookmarkEnd w:id="5"/>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5.1. </w:t>
      </w:r>
      <w:r w:rsidR="00A03666" w:rsidRPr="00A03666">
        <w:rPr>
          <w:rFonts w:ascii="Times New Roman" w:hAnsi="Times New Roman" w:cs="Times New Roman"/>
          <w:sz w:val="28"/>
          <w:szCs w:val="28"/>
        </w:rPr>
        <w:t xml:space="preserve">Главный  врач </w:t>
      </w:r>
      <w:r w:rsidRPr="00A03666">
        <w:rPr>
          <w:rFonts w:ascii="Times New Roman" w:hAnsi="Times New Roman" w:cs="Times New Roman"/>
          <w:sz w:val="28"/>
          <w:szCs w:val="28"/>
        </w:rPr>
        <w:t>является ответственным за организацию всех мероприятий, направленных на противодействие коррупции в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5.2. </w:t>
      </w:r>
      <w:r w:rsidR="00A03666" w:rsidRPr="00A03666">
        <w:rPr>
          <w:rFonts w:ascii="Times New Roman" w:hAnsi="Times New Roman" w:cs="Times New Roman"/>
          <w:sz w:val="28"/>
          <w:szCs w:val="28"/>
        </w:rPr>
        <w:t>Главный  врач</w:t>
      </w:r>
      <w:r w:rsidRPr="00A03666">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5.3. Основные обязанности лиц, ответственных за реализацию Антикоррупционной политики: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 разработка и представление на утверждение </w:t>
      </w:r>
      <w:r w:rsidR="00A03666" w:rsidRPr="00A03666">
        <w:rPr>
          <w:rFonts w:ascii="Times New Roman" w:hAnsi="Times New Roman" w:cs="Times New Roman"/>
          <w:sz w:val="28"/>
          <w:szCs w:val="28"/>
        </w:rPr>
        <w:t xml:space="preserve">главному  врачу </w:t>
      </w:r>
      <w:r w:rsidRPr="00A03666">
        <w:rPr>
          <w:rFonts w:ascii="Times New Roman" w:hAnsi="Times New Roman" w:cs="Times New Roman"/>
          <w:sz w:val="28"/>
          <w:szCs w:val="28"/>
        </w:rPr>
        <w:t>проектов локальных нормативных актов, направленных на реализацию мер по предупреждению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организация проведения оценки коррупционных рисков;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организация работы по заполнению и рассмотрению деклараций о конфликте интересов;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организация мероприятий по вопросам профилактики и противодействия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индивидуальное консультирование работников;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участие в организации антикоррупционной пропаганды;</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для </w:t>
      </w:r>
      <w:r w:rsidR="00A03666" w:rsidRPr="00A03666">
        <w:rPr>
          <w:rFonts w:ascii="Times New Roman" w:hAnsi="Times New Roman" w:cs="Times New Roman"/>
          <w:sz w:val="28"/>
          <w:szCs w:val="28"/>
        </w:rPr>
        <w:t>главного врача.</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6" w:name="sub_6"/>
      <w:r w:rsidRPr="00A03666">
        <w:rPr>
          <w:rFonts w:ascii="Times New Roman" w:hAnsi="Times New Roman" w:cs="Times New Roman"/>
          <w:color w:val="auto"/>
          <w:sz w:val="28"/>
          <w:szCs w:val="28"/>
        </w:rPr>
        <w:lastRenderedPageBreak/>
        <w:t>6. Обязанности работников и организации, связанные с предупреждением и противодействием коррупции</w:t>
      </w:r>
    </w:p>
    <w:bookmarkEnd w:id="6"/>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03666" w:rsidRPr="00A03666" w:rsidRDefault="00A03666">
      <w:pPr>
        <w:pStyle w:val="1"/>
        <w:rPr>
          <w:rFonts w:ascii="Times New Roman" w:hAnsi="Times New Roman" w:cs="Times New Roman"/>
          <w:color w:val="auto"/>
          <w:sz w:val="28"/>
          <w:szCs w:val="28"/>
        </w:rPr>
      </w:pPr>
      <w:bookmarkStart w:id="7" w:name="sub_7"/>
    </w:p>
    <w:p w:rsidR="00A03666" w:rsidRPr="00A03666" w:rsidRDefault="00A03666">
      <w:pPr>
        <w:pStyle w:val="1"/>
        <w:rPr>
          <w:rFonts w:ascii="Times New Roman" w:hAnsi="Times New Roman" w:cs="Times New Roman"/>
          <w:color w:val="auto"/>
          <w:sz w:val="28"/>
          <w:szCs w:val="28"/>
        </w:rPr>
      </w:pPr>
    </w:p>
    <w:p w:rsidR="004C421F" w:rsidRPr="00A03666" w:rsidRDefault="004C421F">
      <w:pPr>
        <w:pStyle w:val="1"/>
        <w:rPr>
          <w:rFonts w:ascii="Times New Roman" w:hAnsi="Times New Roman" w:cs="Times New Roman"/>
          <w:color w:val="auto"/>
          <w:sz w:val="28"/>
          <w:szCs w:val="28"/>
        </w:rPr>
      </w:pPr>
      <w:r w:rsidRPr="00A03666">
        <w:rPr>
          <w:rFonts w:ascii="Times New Roman" w:hAnsi="Times New Roman" w:cs="Times New Roman"/>
          <w:color w:val="auto"/>
          <w:sz w:val="28"/>
          <w:szCs w:val="28"/>
        </w:rPr>
        <w:t>7. Реализуемые организацией антикоррупционные мероприятия</w:t>
      </w:r>
    </w:p>
    <w:bookmarkEnd w:id="7"/>
    <w:p w:rsidR="004C421F" w:rsidRPr="00A03666" w:rsidRDefault="004C421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jc w:val="center"/>
              <w:rPr>
                <w:rFonts w:ascii="Times New Roman" w:hAnsi="Times New Roman" w:cs="Times New Roman"/>
                <w:sz w:val="28"/>
                <w:szCs w:val="28"/>
              </w:rPr>
            </w:pPr>
            <w:r w:rsidRPr="00A03666">
              <w:rPr>
                <w:rFonts w:ascii="Times New Roman" w:hAnsi="Times New Roman" w:cs="Times New Roman"/>
                <w:sz w:val="28"/>
                <w:szCs w:val="28"/>
              </w:rPr>
              <w:t>Направление</w:t>
            </w:r>
          </w:p>
        </w:tc>
        <w:tc>
          <w:tcPr>
            <w:tcW w:w="7148" w:type="dxa"/>
            <w:tcBorders>
              <w:top w:val="single" w:sz="4" w:space="0" w:color="auto"/>
              <w:left w:val="single" w:sz="4" w:space="0" w:color="auto"/>
              <w:bottom w:val="single" w:sz="4" w:space="0" w:color="auto"/>
            </w:tcBorders>
          </w:tcPr>
          <w:p w:rsidR="004C421F" w:rsidRPr="00A03666" w:rsidRDefault="004C421F">
            <w:pPr>
              <w:pStyle w:val="a7"/>
              <w:jc w:val="center"/>
              <w:rPr>
                <w:rFonts w:ascii="Times New Roman" w:hAnsi="Times New Roman" w:cs="Times New Roman"/>
                <w:sz w:val="28"/>
                <w:szCs w:val="28"/>
              </w:rPr>
            </w:pPr>
            <w:r w:rsidRPr="00A03666">
              <w:rPr>
                <w:rFonts w:ascii="Times New Roman" w:hAnsi="Times New Roman" w:cs="Times New Roman"/>
                <w:sz w:val="28"/>
                <w:szCs w:val="28"/>
              </w:rPr>
              <w:t>Мероприятие</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Присоединение к Антикоррупционной хартии российского бизнеса</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 xml:space="preserve">Введение антикоррупционных положений в трудовые </w:t>
            </w:r>
            <w:r w:rsidRPr="00A03666">
              <w:rPr>
                <w:rFonts w:ascii="Times New Roman" w:hAnsi="Times New Roman" w:cs="Times New Roman"/>
                <w:sz w:val="28"/>
                <w:szCs w:val="28"/>
              </w:rPr>
              <w:lastRenderedPageBreak/>
              <w:t>договора работников</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lastRenderedPageBreak/>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Введение процедуры информирования работниками работодателя о наличии личной заинтересованности в письменной форме и передачи в доверительное управление ценных бумаг либо принятия добровольного решения об их отчуждении в случае, если выполнение трудовых функций работников затрагивает интересы организации, ценными бумагами которой они владеют</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Ежегодное заполнение декларации о конфликте интересов</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Ротация работников, занимающих должности, связанные с высоким коррупционным риском</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Осуществление регулярного контроля соблюдения внутренних процедур</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Привлечение экспертов</w:t>
            </w: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Периодическое проведение внешнего аудита</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4C421F" w:rsidRPr="00A03666">
        <w:tblPrEx>
          <w:tblCellMar>
            <w:top w:w="0" w:type="dxa"/>
            <w:bottom w:w="0" w:type="dxa"/>
          </w:tblCellMar>
        </w:tblPrEx>
        <w:tc>
          <w:tcPr>
            <w:tcW w:w="3080" w:type="dxa"/>
            <w:tcBorders>
              <w:top w:val="single" w:sz="4" w:space="0" w:color="auto"/>
              <w:bottom w:val="single" w:sz="4" w:space="0" w:color="auto"/>
              <w:right w:val="single" w:sz="4" w:space="0" w:color="auto"/>
            </w:tcBorders>
          </w:tcPr>
          <w:p w:rsidR="004C421F" w:rsidRPr="00A03666" w:rsidRDefault="004C421F">
            <w:pPr>
              <w:pStyle w:val="a7"/>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4C421F" w:rsidRPr="00A03666" w:rsidRDefault="004C421F">
            <w:pPr>
              <w:pStyle w:val="a8"/>
              <w:rPr>
                <w:rFonts w:ascii="Times New Roman" w:hAnsi="Times New Roman" w:cs="Times New Roman"/>
                <w:sz w:val="28"/>
                <w:szCs w:val="28"/>
              </w:rPr>
            </w:pPr>
            <w:r w:rsidRPr="00A03666">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В качестве приложения к настоящей Политике в Организации ежегодно утверждается план реализации антикоррупционных мероприятий с указанием сроков его проведения и ответственного исполнителя.</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8" w:name="sub_8"/>
      <w:r w:rsidRPr="00A03666">
        <w:rPr>
          <w:rFonts w:ascii="Times New Roman" w:hAnsi="Times New Roman" w:cs="Times New Roman"/>
          <w:color w:val="auto"/>
          <w:sz w:val="28"/>
          <w:szCs w:val="28"/>
        </w:rPr>
        <w:t>8. Внедрение стандартов поведения работников организации</w:t>
      </w:r>
    </w:p>
    <w:bookmarkEnd w:id="8"/>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9" w:name="sub_9"/>
      <w:r w:rsidRPr="00A03666">
        <w:rPr>
          <w:rFonts w:ascii="Times New Roman" w:hAnsi="Times New Roman" w:cs="Times New Roman"/>
          <w:color w:val="auto"/>
          <w:sz w:val="28"/>
          <w:szCs w:val="28"/>
        </w:rPr>
        <w:t>9. Выявление и урегулирование конфликта интересов</w:t>
      </w:r>
    </w:p>
    <w:bookmarkEnd w:id="9"/>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0" w:name="sub_10"/>
      <w:r w:rsidRPr="00A03666">
        <w:rPr>
          <w:rFonts w:ascii="Times New Roman" w:hAnsi="Times New Roman" w:cs="Times New Roman"/>
          <w:color w:val="auto"/>
          <w:sz w:val="28"/>
          <w:szCs w:val="28"/>
        </w:rPr>
        <w:t>10. Правила обмена деловыми подарками и знаками делового гостеприимства</w:t>
      </w:r>
    </w:p>
    <w:bookmarkEnd w:id="10"/>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4" w:history="1">
        <w:r w:rsidRPr="00A03666">
          <w:rPr>
            <w:rStyle w:val="a4"/>
            <w:rFonts w:ascii="Times New Roman" w:hAnsi="Times New Roman" w:cs="Times New Roman"/>
            <w:color w:val="auto"/>
            <w:sz w:val="28"/>
            <w:szCs w:val="28"/>
          </w:rPr>
          <w:t>антикоррупционного законодательства</w:t>
        </w:r>
      </w:hyperlink>
      <w:r w:rsidRPr="00A03666">
        <w:rPr>
          <w:rFonts w:ascii="Times New Roman" w:hAnsi="Times New Roman" w:cs="Times New Roman"/>
          <w:sz w:val="28"/>
          <w:szCs w:val="28"/>
        </w:rPr>
        <w:t xml:space="preserve"> РФ, в Организации утверждаются Правила обмена деловыми подарками и знаками делового гостеприимства.</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1" w:name="sub_11"/>
      <w:r w:rsidRPr="00A03666">
        <w:rPr>
          <w:rFonts w:ascii="Times New Roman" w:hAnsi="Times New Roman" w:cs="Times New Roman"/>
          <w:color w:val="auto"/>
          <w:sz w:val="28"/>
          <w:szCs w:val="28"/>
        </w:rPr>
        <w:t>11. Оценка коррупционных рисков</w:t>
      </w:r>
    </w:p>
    <w:bookmarkEnd w:id="11"/>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11.3. Оценка коррупционных рисков проводится в Организации на регулярной основе.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11.4. Порядок проведения оценки коррупционных рисков: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w:t>
      </w:r>
      <w:r w:rsidRPr="00A03666">
        <w:rPr>
          <w:rFonts w:ascii="Times New Roman" w:hAnsi="Times New Roman" w:cs="Times New Roman"/>
          <w:sz w:val="28"/>
          <w:szCs w:val="28"/>
        </w:rPr>
        <w:lastRenderedPageBreak/>
        <w:t>возможным;</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вероятные формы осуществления коррупционных платежей.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детальную регламентацию способа и сроков совершения действий работником в "критической точке";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реинжиниринг функций, в том числе их перераспределение между структурными подразделениями внутри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установление дополнительных форм отчетности работников о результатах принятых решений;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введение ограничений, затрудняющих осуществление коррупционных платежей и т.д.</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2" w:name="sub_12"/>
      <w:r w:rsidRPr="00A03666">
        <w:rPr>
          <w:rFonts w:ascii="Times New Roman" w:hAnsi="Times New Roman" w:cs="Times New Roman"/>
          <w:color w:val="auto"/>
          <w:sz w:val="28"/>
          <w:szCs w:val="28"/>
        </w:rPr>
        <w:t>12. Консультирование и обучение работников организации</w:t>
      </w:r>
    </w:p>
    <w:bookmarkEnd w:id="12"/>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коррупция в государственном и частном секторах экономики (теоретическая);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юридическая ответственность за совершение коррупционных правонарушений;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выявление и разрешение конфликта интересов при выполнении трудовых обязанностей (прикладная);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lastRenderedPageBreak/>
        <w:t>- взаимодействие с правоохранительными органами по вопросам профилактики и противодействия коррупции (прикладная).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12.4. В зависимости от времени проведения можно выделить следующие виды обучения: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3" w:name="sub_13"/>
      <w:r w:rsidRPr="00A03666">
        <w:rPr>
          <w:rFonts w:ascii="Times New Roman" w:hAnsi="Times New Roman" w:cs="Times New Roman"/>
          <w:color w:val="auto"/>
          <w:sz w:val="28"/>
          <w:szCs w:val="28"/>
        </w:rPr>
        <w:t>13. Внутренний контроль и аудит</w:t>
      </w:r>
    </w:p>
    <w:bookmarkEnd w:id="13"/>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13.1. </w:t>
      </w:r>
      <w:hyperlink r:id="rId15" w:history="1">
        <w:r w:rsidRPr="00A03666">
          <w:rPr>
            <w:rStyle w:val="a4"/>
            <w:rFonts w:ascii="Times New Roman" w:hAnsi="Times New Roman" w:cs="Times New Roman"/>
            <w:color w:val="auto"/>
            <w:sz w:val="28"/>
            <w:szCs w:val="28"/>
          </w:rPr>
          <w:t>Федеральным законом</w:t>
        </w:r>
      </w:hyperlink>
      <w:r w:rsidRPr="00A03666">
        <w:rPr>
          <w:rFonts w:ascii="Times New Roman" w:hAnsi="Times New Roman" w:cs="Times New Roman"/>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lastRenderedPageBreak/>
        <w:t>- контроль документирования операций хозяйственной деятельности Организации;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оплата услуг, характер которых не определен либо вызывает сомнения;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закупки или продажи по ценам, значительно отличающимся от рыночных;</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сомнительные платежи наличными.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4" w:name="sub_14"/>
      <w:r w:rsidRPr="00A03666">
        <w:rPr>
          <w:rFonts w:ascii="Times New Roman" w:hAnsi="Times New Roman" w:cs="Times New Roman"/>
          <w:color w:val="auto"/>
          <w:sz w:val="28"/>
          <w:szCs w:val="28"/>
        </w:rPr>
        <w:t>14. Меры по предупреждению коррупции при взаимодействии с организациями-контрагентами и в зависимых организациях</w:t>
      </w:r>
    </w:p>
    <w:bookmarkEnd w:id="14"/>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w:t>
      </w:r>
      <w:r w:rsidRPr="00A03666">
        <w:rPr>
          <w:rFonts w:ascii="Times New Roman" w:hAnsi="Times New Roman" w:cs="Times New Roman"/>
          <w:sz w:val="28"/>
          <w:szCs w:val="28"/>
        </w:rPr>
        <w:lastRenderedPageBreak/>
        <w:t>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5" w:name="sub_15"/>
      <w:r w:rsidRPr="00A03666">
        <w:rPr>
          <w:rFonts w:ascii="Times New Roman" w:hAnsi="Times New Roman" w:cs="Times New Roman"/>
          <w:color w:val="auto"/>
          <w:sz w:val="28"/>
          <w:szCs w:val="28"/>
        </w:rPr>
        <w:t>15. Сотрудничество с правоохранительными органами в сфере противодействия коррупции</w:t>
      </w:r>
    </w:p>
    <w:bookmarkEnd w:id="15"/>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15.4. Сотрудничество с правоохранительными органами также проявляется в форме:</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15.5. Руководству Организации и ее сотрудникам следует оказывать </w:t>
      </w:r>
      <w:r w:rsidRPr="00A03666">
        <w:rPr>
          <w:rFonts w:ascii="Times New Roman" w:hAnsi="Times New Roman" w:cs="Times New Roman"/>
          <w:sz w:val="28"/>
          <w:szCs w:val="28"/>
        </w:rPr>
        <w:lastRenderedPageBreak/>
        <w:t>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6" w:name="sub_16"/>
      <w:r w:rsidRPr="00A03666">
        <w:rPr>
          <w:rFonts w:ascii="Times New Roman" w:hAnsi="Times New Roman" w:cs="Times New Roman"/>
          <w:color w:val="auto"/>
          <w:sz w:val="28"/>
          <w:szCs w:val="28"/>
        </w:rPr>
        <w:t>16. Ответственность сотрудников за несоблюдение требований антикоррупционной политики</w:t>
      </w:r>
    </w:p>
    <w:bookmarkEnd w:id="16"/>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16.1. Организация и все ее сотрудники должны соблюдать нормы действующего антикоррупционного законодательства РФ, в том числе </w:t>
      </w:r>
      <w:hyperlink r:id="rId16" w:history="1">
        <w:r w:rsidRPr="00A03666">
          <w:rPr>
            <w:rStyle w:val="a4"/>
            <w:rFonts w:ascii="Times New Roman" w:hAnsi="Times New Roman" w:cs="Times New Roman"/>
            <w:color w:val="auto"/>
            <w:sz w:val="28"/>
            <w:szCs w:val="28"/>
          </w:rPr>
          <w:t>Уголовного кодекса</w:t>
        </w:r>
      </w:hyperlink>
      <w:r w:rsidRPr="00A03666">
        <w:rPr>
          <w:rFonts w:ascii="Times New Roman" w:hAnsi="Times New Roman" w:cs="Times New Roman"/>
          <w:sz w:val="28"/>
          <w:szCs w:val="28"/>
        </w:rPr>
        <w:t xml:space="preserve"> РФ, </w:t>
      </w:r>
      <w:hyperlink r:id="rId17" w:history="1">
        <w:r w:rsidRPr="00A03666">
          <w:rPr>
            <w:rStyle w:val="a4"/>
            <w:rFonts w:ascii="Times New Roman" w:hAnsi="Times New Roman" w:cs="Times New Roman"/>
            <w:color w:val="auto"/>
            <w:sz w:val="28"/>
            <w:szCs w:val="28"/>
          </w:rPr>
          <w:t>Кодекса</w:t>
        </w:r>
      </w:hyperlink>
      <w:r w:rsidRPr="00A03666">
        <w:rPr>
          <w:rFonts w:ascii="Times New Roman" w:hAnsi="Times New Roman" w:cs="Times New Roman"/>
          <w:sz w:val="28"/>
          <w:szCs w:val="28"/>
        </w:rPr>
        <w:t xml:space="preserve"> Российской Федерации об административных правонарушениях, </w:t>
      </w:r>
      <w:hyperlink r:id="rId18" w:history="1">
        <w:r w:rsidRPr="00A03666">
          <w:rPr>
            <w:rStyle w:val="a4"/>
            <w:rFonts w:ascii="Times New Roman" w:hAnsi="Times New Roman" w:cs="Times New Roman"/>
            <w:color w:val="auto"/>
            <w:sz w:val="28"/>
            <w:szCs w:val="28"/>
          </w:rPr>
          <w:t>Федерального закона</w:t>
        </w:r>
      </w:hyperlink>
      <w:r w:rsidRPr="00A03666">
        <w:rPr>
          <w:rFonts w:ascii="Times New Roman" w:hAnsi="Times New Roman" w:cs="Times New Roman"/>
          <w:sz w:val="28"/>
          <w:szCs w:val="28"/>
        </w:rPr>
        <w:t xml:space="preserve"> от 25 декабря 2008 г. N 273-ФЗ "О противодействии коррупции".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4C421F" w:rsidRPr="00A03666" w:rsidRDefault="004C421F">
      <w:pPr>
        <w:rPr>
          <w:rFonts w:ascii="Times New Roman" w:hAnsi="Times New Roman" w:cs="Times New Roman"/>
          <w:sz w:val="28"/>
          <w:szCs w:val="28"/>
        </w:rPr>
      </w:pPr>
    </w:p>
    <w:p w:rsidR="004C421F" w:rsidRPr="00A03666" w:rsidRDefault="004C421F">
      <w:pPr>
        <w:pStyle w:val="1"/>
        <w:rPr>
          <w:rFonts w:ascii="Times New Roman" w:hAnsi="Times New Roman" w:cs="Times New Roman"/>
          <w:color w:val="auto"/>
          <w:sz w:val="28"/>
          <w:szCs w:val="28"/>
        </w:rPr>
      </w:pPr>
      <w:bookmarkStart w:id="17" w:name="sub_17"/>
      <w:r w:rsidRPr="00A03666">
        <w:rPr>
          <w:rFonts w:ascii="Times New Roman" w:hAnsi="Times New Roman" w:cs="Times New Roman"/>
          <w:color w:val="auto"/>
          <w:sz w:val="28"/>
          <w:szCs w:val="28"/>
        </w:rPr>
        <w:t>17. Порядок пересмотра и внесения изменений в антикоррупционную политику организации</w:t>
      </w:r>
    </w:p>
    <w:bookmarkEnd w:id="17"/>
    <w:p w:rsidR="004C421F" w:rsidRPr="00A03666" w:rsidRDefault="004C421F">
      <w:pPr>
        <w:rPr>
          <w:rFonts w:ascii="Times New Roman" w:hAnsi="Times New Roman" w:cs="Times New Roman"/>
          <w:sz w:val="28"/>
          <w:szCs w:val="28"/>
        </w:rPr>
      </w:pP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 xml:space="preserve">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A03666" w:rsidRPr="00A03666">
        <w:rPr>
          <w:rFonts w:ascii="Times New Roman" w:hAnsi="Times New Roman" w:cs="Times New Roman"/>
          <w:sz w:val="28"/>
          <w:szCs w:val="28"/>
        </w:rPr>
        <w:t xml:space="preserve">главному  врачу </w:t>
      </w:r>
      <w:r w:rsidRPr="00A03666">
        <w:rPr>
          <w:rFonts w:ascii="Times New Roman" w:hAnsi="Times New Roman" w:cs="Times New Roman"/>
          <w:sz w:val="28"/>
          <w:szCs w:val="28"/>
        </w:rPr>
        <w:t xml:space="preserve"> соответствующий отчет, на основании которого в настоящую Политику могут быть внесены изменения и дополнения.</w:t>
      </w:r>
    </w:p>
    <w:p w:rsidR="004C421F" w:rsidRPr="00A03666" w:rsidRDefault="004C421F">
      <w:pPr>
        <w:rPr>
          <w:rFonts w:ascii="Times New Roman" w:hAnsi="Times New Roman" w:cs="Times New Roman"/>
          <w:sz w:val="28"/>
          <w:szCs w:val="28"/>
        </w:rPr>
      </w:pPr>
      <w:r w:rsidRPr="00A03666">
        <w:rPr>
          <w:rFonts w:ascii="Times New Roman" w:hAnsi="Times New Roman" w:cs="Times New Roman"/>
          <w:sz w:val="28"/>
          <w:szCs w:val="28"/>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4C421F" w:rsidRPr="00A03666" w:rsidRDefault="004C421F">
      <w:pPr>
        <w:rPr>
          <w:rFonts w:ascii="Times New Roman" w:hAnsi="Times New Roman" w:cs="Times New Roman"/>
          <w:sz w:val="28"/>
          <w:szCs w:val="28"/>
        </w:rPr>
      </w:pPr>
    </w:p>
    <w:sectPr w:rsidR="004C421F" w:rsidRPr="00A03666" w:rsidSect="004C421F">
      <w:pgSz w:w="11900" w:h="16800"/>
      <w:pgMar w:top="851" w:right="800" w:bottom="851"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66"/>
    <w:rsid w:val="000952EE"/>
    <w:rsid w:val="004C421F"/>
    <w:rsid w:val="006F0AF4"/>
    <w:rsid w:val="00A03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52265D-D875-4B02-8316-D5E0A45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style>
  <w:style w:type="paragraph" w:styleId="aa">
    <w:name w:val="Balloon Text"/>
    <w:basedOn w:val="a"/>
    <w:link w:val="ab"/>
    <w:uiPriority w:val="99"/>
    <w:semiHidden/>
    <w:rsid w:val="004C421F"/>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1" TargetMode="External"/><Relationship Id="rId13" Type="http://schemas.openxmlformats.org/officeDocument/2006/relationships/hyperlink" Target="garantF1://12064203.705" TargetMode="External"/><Relationship Id="rId18" Type="http://schemas.openxmlformats.org/officeDocument/2006/relationships/hyperlink" Target="garantF1://12064203.0" TargetMode="External"/><Relationship Id="rId3" Type="http://schemas.openxmlformats.org/officeDocument/2006/relationships/settings" Target="settings.xml"/><Relationship Id="rId7" Type="http://schemas.openxmlformats.org/officeDocument/2006/relationships/hyperlink" Target="garantF1://70399600.0" TargetMode="External"/><Relationship Id="rId12" Type="http://schemas.openxmlformats.org/officeDocument/2006/relationships/hyperlink" Target="garantF1://10003000.0" TargetMode="External"/><Relationship Id="rId17"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1000800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64203.133" TargetMode="External"/><Relationship Id="rId11" Type="http://schemas.openxmlformats.org/officeDocument/2006/relationships/hyperlink" Target="garantF1://12064203.3" TargetMode="External"/><Relationship Id="rId5" Type="http://schemas.openxmlformats.org/officeDocument/2006/relationships/hyperlink" Target="garantF1://55626921.0" TargetMode="External"/><Relationship Id="rId15" Type="http://schemas.openxmlformats.org/officeDocument/2006/relationships/hyperlink" Target="garantF1://70003036.0" TargetMode="External"/><Relationship Id="rId10" Type="http://schemas.openxmlformats.org/officeDocument/2006/relationships/hyperlink" Target="garantF1://10008000.204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4203.102" TargetMode="External"/><Relationship Id="rId14" Type="http://schemas.openxmlformats.org/officeDocument/2006/relationships/hyperlink" Target="garantF1://120642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5047</Words>
  <Characters>28771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33751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НПП "Гарант-Сервис"</dc:creator>
  <cp:keywords/>
  <dc:description>Документ экспортирован из системы ГАРАНТ</dc:description>
  <cp:lastModifiedBy>Olga</cp:lastModifiedBy>
  <cp:revision>2</cp:revision>
  <cp:lastPrinted>2021-03-19T06:57:00Z</cp:lastPrinted>
  <dcterms:created xsi:type="dcterms:W3CDTF">2021-03-23T11:31:00Z</dcterms:created>
  <dcterms:modified xsi:type="dcterms:W3CDTF">2021-03-23T11:31:00Z</dcterms:modified>
</cp:coreProperties>
</file>